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1028" w14:textId="77777777" w:rsidR="00B53DE2" w:rsidRDefault="00B53DE2" w:rsidP="00B53DE2">
      <w:pPr>
        <w:jc w:val="both"/>
        <w:rPr>
          <w:rFonts w:ascii="Verdana" w:hAnsi="Verdana"/>
          <w:sz w:val="20"/>
          <w:szCs w:val="20"/>
        </w:rPr>
      </w:pPr>
      <w:r>
        <w:rPr>
          <w:noProof/>
          <w:lang w:eastAsia="en-GB"/>
        </w:rPr>
        <w:drawing>
          <wp:inline distT="0" distB="0" distL="0" distR="0" wp14:anchorId="63FF54D1" wp14:editId="5565CB30">
            <wp:extent cx="2336800" cy="876300"/>
            <wp:effectExtent l="0" t="0" r="6350" b="0"/>
            <wp:docPr id="2" name="Picture 2"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p>
    <w:p w14:paraId="768492C3" w14:textId="77777777" w:rsidR="00B53DE2" w:rsidRDefault="00B53DE2" w:rsidP="00B53DE2">
      <w:pPr>
        <w:jc w:val="both"/>
        <w:rPr>
          <w:rFonts w:ascii="Verdana" w:hAnsi="Verdana"/>
          <w:sz w:val="20"/>
          <w:szCs w:val="20"/>
        </w:rPr>
      </w:pPr>
    </w:p>
    <w:p w14:paraId="454AB88E" w14:textId="382174A4" w:rsidR="00B53DE2" w:rsidRDefault="00B53DE2" w:rsidP="00B53DE2">
      <w:pPr>
        <w:jc w:val="both"/>
        <w:rPr>
          <w:rFonts w:ascii="Verdana" w:hAnsi="Verdana"/>
          <w:sz w:val="20"/>
          <w:szCs w:val="20"/>
        </w:rPr>
      </w:pPr>
      <w:r>
        <w:rPr>
          <w:rFonts w:ascii="Verdana" w:hAnsi="Verdana"/>
          <w:sz w:val="20"/>
          <w:szCs w:val="20"/>
        </w:rPr>
        <w:t>17 November 2021</w:t>
      </w:r>
    </w:p>
    <w:p w14:paraId="1556A5C0" w14:textId="77777777" w:rsidR="00B53DE2" w:rsidRDefault="00B53DE2" w:rsidP="00B53DE2">
      <w:pPr>
        <w:jc w:val="both"/>
        <w:rPr>
          <w:rFonts w:ascii="Verdana" w:hAnsi="Verdana"/>
          <w:sz w:val="20"/>
          <w:szCs w:val="20"/>
        </w:rPr>
      </w:pPr>
    </w:p>
    <w:p w14:paraId="5E96FA3F" w14:textId="77777777" w:rsidR="00B53DE2" w:rsidRDefault="00B53DE2" w:rsidP="00B53DE2">
      <w:pPr>
        <w:jc w:val="center"/>
        <w:rPr>
          <w:rFonts w:ascii="Verdana" w:hAnsi="Verdana"/>
          <w:b/>
          <w:bCs/>
          <w:sz w:val="20"/>
          <w:szCs w:val="20"/>
        </w:rPr>
      </w:pPr>
      <w:r>
        <w:rPr>
          <w:rFonts w:ascii="Verdana" w:hAnsi="Verdana"/>
          <w:b/>
          <w:bCs/>
          <w:sz w:val="20"/>
          <w:szCs w:val="20"/>
        </w:rPr>
        <w:t>FIVE COMMON MISTAKES MADE BY DRIVER RISK MANAGERS</w:t>
      </w:r>
    </w:p>
    <w:p w14:paraId="610B3AD8" w14:textId="77777777" w:rsidR="00B53DE2" w:rsidRDefault="00B53DE2" w:rsidP="00B53DE2">
      <w:pPr>
        <w:jc w:val="center"/>
        <w:rPr>
          <w:rFonts w:ascii="Verdana" w:hAnsi="Verdana"/>
          <w:b/>
          <w:bCs/>
          <w:sz w:val="20"/>
          <w:szCs w:val="20"/>
        </w:rPr>
      </w:pPr>
      <w:r>
        <w:rPr>
          <w:rFonts w:ascii="Verdana" w:hAnsi="Verdana"/>
          <w:b/>
          <w:bCs/>
          <w:sz w:val="20"/>
          <w:szCs w:val="20"/>
        </w:rPr>
        <w:t>… AND HOW TO AVOID THEM</w:t>
      </w:r>
    </w:p>
    <w:p w14:paraId="06DD6942" w14:textId="77777777" w:rsidR="00B53DE2" w:rsidRDefault="00B53DE2" w:rsidP="00B53DE2">
      <w:pPr>
        <w:jc w:val="center"/>
        <w:rPr>
          <w:rFonts w:ascii="Verdana" w:hAnsi="Verdana"/>
          <w:b/>
          <w:bCs/>
          <w:sz w:val="20"/>
          <w:szCs w:val="20"/>
        </w:rPr>
      </w:pPr>
    </w:p>
    <w:p w14:paraId="771BB4F5" w14:textId="77777777" w:rsidR="00B53DE2" w:rsidRPr="00161844" w:rsidRDefault="00B53DE2" w:rsidP="00B53DE2">
      <w:pPr>
        <w:jc w:val="center"/>
        <w:rPr>
          <w:rFonts w:ascii="Verdana" w:hAnsi="Verdana"/>
          <w:b/>
          <w:bCs/>
          <w:sz w:val="20"/>
          <w:szCs w:val="20"/>
        </w:rPr>
      </w:pPr>
    </w:p>
    <w:p w14:paraId="7CFA0CBE" w14:textId="77777777" w:rsidR="00B53DE2" w:rsidRDefault="00B53DE2" w:rsidP="00B53DE2">
      <w:pPr>
        <w:spacing w:line="360" w:lineRule="auto"/>
        <w:rPr>
          <w:rFonts w:ascii="Verdana" w:hAnsi="Verdana"/>
          <w:sz w:val="20"/>
          <w:szCs w:val="20"/>
        </w:rPr>
      </w:pPr>
      <w:r>
        <w:rPr>
          <w:rFonts w:ascii="Verdana" w:hAnsi="Verdana"/>
          <w:sz w:val="20"/>
          <w:szCs w:val="20"/>
        </w:rPr>
        <w:t xml:space="preserve">Managing road risk as an employer can be a minefield – with the added complication that, as a director, you may be liable to prosecution if anything goes wrong. And with 40,000 injury collisions a year involving those driving for work and 65,000 a year if commuters are included, there is a high chance something </w:t>
      </w:r>
      <w:r>
        <w:rPr>
          <w:rFonts w:ascii="Verdana" w:hAnsi="Verdana"/>
          <w:i/>
          <w:iCs/>
          <w:sz w:val="20"/>
          <w:szCs w:val="20"/>
        </w:rPr>
        <w:t>could</w:t>
      </w:r>
      <w:r>
        <w:rPr>
          <w:rFonts w:ascii="Verdana" w:hAnsi="Verdana"/>
          <w:sz w:val="20"/>
          <w:szCs w:val="20"/>
        </w:rPr>
        <w:t xml:space="preserve"> go wrong.</w:t>
      </w:r>
    </w:p>
    <w:p w14:paraId="1FC7CB0A" w14:textId="77777777" w:rsidR="00B53DE2" w:rsidRDefault="00B53DE2" w:rsidP="00B53DE2">
      <w:pPr>
        <w:spacing w:line="360" w:lineRule="auto"/>
        <w:rPr>
          <w:rFonts w:ascii="Verdana" w:hAnsi="Verdana"/>
          <w:sz w:val="20"/>
          <w:szCs w:val="20"/>
        </w:rPr>
      </w:pPr>
    </w:p>
    <w:p w14:paraId="4EC4F568" w14:textId="77777777" w:rsidR="00B53DE2" w:rsidRDefault="00B53DE2" w:rsidP="00B53DE2">
      <w:pPr>
        <w:spacing w:line="360" w:lineRule="auto"/>
        <w:rPr>
          <w:rFonts w:ascii="Verdana" w:hAnsi="Verdana"/>
          <w:sz w:val="20"/>
          <w:szCs w:val="20"/>
        </w:rPr>
      </w:pPr>
      <w:r>
        <w:rPr>
          <w:rFonts w:ascii="Verdana" w:hAnsi="Verdana"/>
          <w:sz w:val="20"/>
          <w:szCs w:val="20"/>
        </w:rPr>
        <w:t>More than a dozen videos are now freely available from the National Highways Driving for Better Business (</w:t>
      </w:r>
      <w:proofErr w:type="spellStart"/>
      <w:r>
        <w:rPr>
          <w:rFonts w:ascii="Verdana" w:hAnsi="Verdana"/>
          <w:sz w:val="20"/>
          <w:szCs w:val="20"/>
        </w:rPr>
        <w:t>DfBB</w:t>
      </w:r>
      <w:proofErr w:type="spellEnd"/>
      <w:r>
        <w:rPr>
          <w:rFonts w:ascii="Verdana" w:hAnsi="Verdana"/>
          <w:sz w:val="20"/>
          <w:szCs w:val="20"/>
        </w:rPr>
        <w:t>) campaign, to help navigate the legal responsibilities facing employers.</w:t>
      </w:r>
    </w:p>
    <w:p w14:paraId="75076827" w14:textId="77777777" w:rsidR="00B53DE2" w:rsidRDefault="00B53DE2" w:rsidP="00B53DE2">
      <w:pPr>
        <w:spacing w:line="360" w:lineRule="auto"/>
        <w:rPr>
          <w:rFonts w:ascii="Verdana" w:hAnsi="Verdana"/>
          <w:sz w:val="20"/>
          <w:szCs w:val="20"/>
        </w:rPr>
      </w:pPr>
    </w:p>
    <w:p w14:paraId="3833840C" w14:textId="77777777" w:rsidR="00B53DE2" w:rsidRDefault="00B53DE2" w:rsidP="00B53DE2">
      <w:pPr>
        <w:spacing w:line="360" w:lineRule="auto"/>
        <w:rPr>
          <w:rFonts w:ascii="Verdana" w:hAnsi="Verdana"/>
          <w:sz w:val="20"/>
          <w:szCs w:val="20"/>
        </w:rPr>
      </w:pPr>
      <w:r>
        <w:rPr>
          <w:rFonts w:ascii="Verdana" w:hAnsi="Verdana"/>
          <w:sz w:val="20"/>
          <w:szCs w:val="20"/>
        </w:rPr>
        <w:t xml:space="preserve">Recorded over a three-day Health and Safety Conference, the videos pull together all the key strands of managing road risk, with a range of experts providing practical advice. The series includes a keynote presentation from Kanwal Kanda who heads up the transport sector at the Health and Safety Executive (HSE), introducing revised guidance for any organisation that employs staff who drive or ride for work followed by a panel discussion involving HSE, the Department for Transport and </w:t>
      </w:r>
      <w:proofErr w:type="spellStart"/>
      <w:r>
        <w:rPr>
          <w:rFonts w:ascii="Verdana" w:hAnsi="Verdana"/>
          <w:sz w:val="20"/>
          <w:szCs w:val="20"/>
        </w:rPr>
        <w:t>DfBB</w:t>
      </w:r>
      <w:proofErr w:type="spellEnd"/>
      <w:r>
        <w:rPr>
          <w:rFonts w:ascii="Verdana" w:hAnsi="Verdana"/>
          <w:sz w:val="20"/>
          <w:szCs w:val="20"/>
        </w:rPr>
        <w:t>.</w:t>
      </w:r>
    </w:p>
    <w:p w14:paraId="2B5D9F25" w14:textId="77777777" w:rsidR="00B53DE2" w:rsidRDefault="00B53DE2" w:rsidP="00B53DE2">
      <w:pPr>
        <w:spacing w:line="360" w:lineRule="auto"/>
        <w:rPr>
          <w:rFonts w:ascii="Verdana" w:hAnsi="Verdana"/>
          <w:sz w:val="20"/>
          <w:szCs w:val="20"/>
        </w:rPr>
      </w:pPr>
    </w:p>
    <w:p w14:paraId="41AF1FAA" w14:textId="77777777" w:rsidR="00B53DE2" w:rsidRDefault="00B53DE2" w:rsidP="00B53DE2">
      <w:pPr>
        <w:spacing w:line="360" w:lineRule="auto"/>
        <w:rPr>
          <w:rFonts w:ascii="Verdana" w:hAnsi="Verdana"/>
          <w:sz w:val="20"/>
          <w:szCs w:val="20"/>
        </w:rPr>
      </w:pPr>
      <w:proofErr w:type="spellStart"/>
      <w:r>
        <w:rPr>
          <w:rFonts w:ascii="Verdana" w:hAnsi="Verdana"/>
          <w:sz w:val="20"/>
          <w:szCs w:val="20"/>
        </w:rPr>
        <w:t>DfBB</w:t>
      </w:r>
      <w:proofErr w:type="spellEnd"/>
      <w:r>
        <w:rPr>
          <w:rFonts w:ascii="Verdana" w:hAnsi="Verdana"/>
          <w:sz w:val="20"/>
          <w:szCs w:val="20"/>
        </w:rPr>
        <w:t xml:space="preserve"> Campaign Manager Simon Turner outlines the nature of driving for work and says there are five common mistakes made by fleet managers:</w:t>
      </w:r>
    </w:p>
    <w:p w14:paraId="765E92B3" w14:textId="77777777" w:rsidR="00B53DE2" w:rsidRPr="00DC693E" w:rsidRDefault="00B53DE2" w:rsidP="00B53DE2">
      <w:pPr>
        <w:pStyle w:val="ListParagraph"/>
        <w:numPr>
          <w:ilvl w:val="0"/>
          <w:numId w:val="1"/>
        </w:numPr>
        <w:spacing w:after="0" w:line="360" w:lineRule="auto"/>
        <w:rPr>
          <w:rFonts w:ascii="Verdana" w:hAnsi="Verdana"/>
          <w:sz w:val="20"/>
          <w:szCs w:val="20"/>
        </w:rPr>
      </w:pPr>
      <w:r w:rsidRPr="00DC693E">
        <w:rPr>
          <w:rFonts w:ascii="Verdana" w:hAnsi="Verdana"/>
          <w:sz w:val="20"/>
          <w:szCs w:val="20"/>
        </w:rPr>
        <w:t>Failing to comply with Duty of Care legislation – mainly through lack of awareness – and gaps in understanding responsibilities among certain levels of employees.</w:t>
      </w:r>
    </w:p>
    <w:p w14:paraId="252EC3FB" w14:textId="77777777" w:rsidR="00B53DE2" w:rsidRPr="00DC693E" w:rsidRDefault="00B53DE2" w:rsidP="00B53DE2">
      <w:pPr>
        <w:pStyle w:val="ListParagraph"/>
        <w:numPr>
          <w:ilvl w:val="0"/>
          <w:numId w:val="1"/>
        </w:numPr>
        <w:spacing w:after="0" w:line="360" w:lineRule="auto"/>
        <w:rPr>
          <w:rFonts w:ascii="Verdana" w:hAnsi="Verdana"/>
          <w:sz w:val="20"/>
          <w:szCs w:val="20"/>
        </w:rPr>
      </w:pPr>
      <w:r w:rsidRPr="00DC693E">
        <w:rPr>
          <w:rFonts w:ascii="Verdana" w:hAnsi="Verdana"/>
          <w:sz w:val="20"/>
          <w:szCs w:val="20"/>
        </w:rPr>
        <w:t xml:space="preserve">No proper vehicle defect system in place. “One in three cars and half of all vans fail their </w:t>
      </w:r>
      <w:proofErr w:type="spellStart"/>
      <w:r w:rsidRPr="00DC693E">
        <w:rPr>
          <w:rFonts w:ascii="Verdana" w:hAnsi="Verdana"/>
          <w:sz w:val="20"/>
          <w:szCs w:val="20"/>
        </w:rPr>
        <w:t>MoT</w:t>
      </w:r>
      <w:proofErr w:type="spellEnd"/>
      <w:r w:rsidRPr="00DC693E">
        <w:rPr>
          <w:rFonts w:ascii="Verdana" w:hAnsi="Verdana"/>
          <w:sz w:val="20"/>
          <w:szCs w:val="20"/>
        </w:rPr>
        <w:t xml:space="preserve"> at the first attempt,” he says. “If the vehicle hasn’t been checked on the day of the </w:t>
      </w:r>
      <w:proofErr w:type="spellStart"/>
      <w:r w:rsidRPr="00DC693E">
        <w:rPr>
          <w:rFonts w:ascii="Verdana" w:hAnsi="Verdana"/>
          <w:sz w:val="20"/>
          <w:szCs w:val="20"/>
        </w:rPr>
        <w:t>MoT</w:t>
      </w:r>
      <w:proofErr w:type="spellEnd"/>
      <w:r w:rsidRPr="00DC693E">
        <w:rPr>
          <w:rFonts w:ascii="Verdana" w:hAnsi="Verdana"/>
          <w:sz w:val="20"/>
          <w:szCs w:val="20"/>
        </w:rPr>
        <w:t>, you can bet it wasn’t checked on the other 364 days.” He points out</w:t>
      </w:r>
      <w:r>
        <w:rPr>
          <w:rFonts w:ascii="Verdana" w:hAnsi="Verdana"/>
          <w:sz w:val="20"/>
          <w:szCs w:val="20"/>
        </w:rPr>
        <w:t>, for instance,</w:t>
      </w:r>
      <w:r w:rsidRPr="00DC693E">
        <w:rPr>
          <w:rFonts w:ascii="Verdana" w:hAnsi="Verdana"/>
          <w:sz w:val="20"/>
          <w:szCs w:val="20"/>
        </w:rPr>
        <w:t xml:space="preserve"> that the DVSA is carrying out more compliance checks</w:t>
      </w:r>
      <w:r>
        <w:rPr>
          <w:rFonts w:ascii="Verdana" w:hAnsi="Verdana"/>
          <w:sz w:val="20"/>
          <w:szCs w:val="20"/>
        </w:rPr>
        <w:t xml:space="preserve"> on vans</w:t>
      </w:r>
      <w:r w:rsidRPr="00DC693E">
        <w:rPr>
          <w:rFonts w:ascii="Verdana" w:hAnsi="Verdana"/>
          <w:sz w:val="20"/>
          <w:szCs w:val="20"/>
        </w:rPr>
        <w:t xml:space="preserve">, with the typical fine being </w:t>
      </w:r>
      <w:r>
        <w:rPr>
          <w:rFonts w:ascii="Verdana" w:hAnsi="Verdana"/>
          <w:sz w:val="20"/>
          <w:szCs w:val="20"/>
        </w:rPr>
        <w:t xml:space="preserve">around </w:t>
      </w:r>
      <w:r w:rsidRPr="00DC693E">
        <w:rPr>
          <w:rFonts w:ascii="Verdana" w:hAnsi="Verdana"/>
          <w:sz w:val="20"/>
          <w:szCs w:val="20"/>
        </w:rPr>
        <w:t>£97</w:t>
      </w:r>
      <w:r>
        <w:rPr>
          <w:rFonts w:ascii="Verdana" w:hAnsi="Verdana"/>
          <w:sz w:val="20"/>
          <w:szCs w:val="20"/>
        </w:rPr>
        <w:t>0.</w:t>
      </w:r>
    </w:p>
    <w:p w14:paraId="0E213DD7" w14:textId="77777777" w:rsidR="00B53DE2" w:rsidRPr="00DC693E" w:rsidRDefault="00B53DE2" w:rsidP="00B53DE2">
      <w:pPr>
        <w:pStyle w:val="ListParagraph"/>
        <w:numPr>
          <w:ilvl w:val="0"/>
          <w:numId w:val="1"/>
        </w:numPr>
        <w:spacing w:after="0" w:line="360" w:lineRule="auto"/>
        <w:rPr>
          <w:rFonts w:ascii="Verdana" w:hAnsi="Verdana"/>
          <w:sz w:val="20"/>
          <w:szCs w:val="20"/>
        </w:rPr>
      </w:pPr>
      <w:r w:rsidRPr="00DC693E">
        <w:rPr>
          <w:rFonts w:ascii="Verdana" w:hAnsi="Verdana"/>
          <w:sz w:val="20"/>
          <w:szCs w:val="20"/>
        </w:rPr>
        <w:t xml:space="preserve">Failing to identify high-risk drivers, citing one driver who </w:t>
      </w:r>
      <w:r>
        <w:rPr>
          <w:rFonts w:ascii="Verdana" w:hAnsi="Verdana"/>
          <w:sz w:val="20"/>
          <w:szCs w:val="20"/>
        </w:rPr>
        <w:t xml:space="preserve">successfully </w:t>
      </w:r>
      <w:r w:rsidRPr="00DC693E">
        <w:rPr>
          <w:rFonts w:ascii="Verdana" w:hAnsi="Verdana"/>
          <w:sz w:val="20"/>
          <w:szCs w:val="20"/>
        </w:rPr>
        <w:t xml:space="preserve">persuaded a judge not to withdraw his licence as he would not be able to get work as a mobile tyre-fitter. The driver had </w:t>
      </w:r>
      <w:r>
        <w:rPr>
          <w:rFonts w:ascii="Verdana" w:hAnsi="Verdana"/>
          <w:sz w:val="20"/>
          <w:szCs w:val="20"/>
        </w:rPr>
        <w:t>54</w:t>
      </w:r>
      <w:r w:rsidRPr="00DC693E">
        <w:rPr>
          <w:rFonts w:ascii="Verdana" w:hAnsi="Verdana"/>
          <w:sz w:val="20"/>
          <w:szCs w:val="20"/>
        </w:rPr>
        <w:t xml:space="preserve"> points. Fleet managers can avoid this via pre-employment checks, collecting collision records and making use of telematics data on driving style.</w:t>
      </w:r>
    </w:p>
    <w:p w14:paraId="2C4E29CA" w14:textId="77777777" w:rsidR="00B53DE2" w:rsidRPr="00DC693E" w:rsidRDefault="00B53DE2" w:rsidP="00B53DE2">
      <w:pPr>
        <w:pStyle w:val="ListParagraph"/>
        <w:numPr>
          <w:ilvl w:val="0"/>
          <w:numId w:val="1"/>
        </w:numPr>
        <w:spacing w:after="0" w:line="360" w:lineRule="auto"/>
        <w:rPr>
          <w:rFonts w:ascii="Verdana" w:hAnsi="Verdana"/>
          <w:sz w:val="20"/>
          <w:szCs w:val="20"/>
        </w:rPr>
      </w:pPr>
      <w:r w:rsidRPr="00DC693E">
        <w:rPr>
          <w:rFonts w:ascii="Verdana" w:hAnsi="Verdana"/>
          <w:sz w:val="20"/>
          <w:szCs w:val="20"/>
        </w:rPr>
        <w:lastRenderedPageBreak/>
        <w:t>Relying on different data sets that are not integrated. “If and when an incident occurs, that’s not the time to realise gaps in data.”</w:t>
      </w:r>
    </w:p>
    <w:p w14:paraId="4DA5E533" w14:textId="77777777" w:rsidR="00B53DE2" w:rsidRPr="00DC693E" w:rsidRDefault="00B53DE2" w:rsidP="00B53DE2">
      <w:pPr>
        <w:pStyle w:val="ListParagraph"/>
        <w:numPr>
          <w:ilvl w:val="0"/>
          <w:numId w:val="1"/>
        </w:numPr>
        <w:spacing w:after="0" w:line="360" w:lineRule="auto"/>
        <w:rPr>
          <w:rFonts w:ascii="Verdana" w:hAnsi="Verdana"/>
          <w:sz w:val="20"/>
          <w:szCs w:val="20"/>
        </w:rPr>
      </w:pPr>
      <w:r w:rsidRPr="00DC693E">
        <w:rPr>
          <w:rFonts w:ascii="Verdana" w:hAnsi="Verdana"/>
          <w:sz w:val="20"/>
          <w:szCs w:val="20"/>
        </w:rPr>
        <w:t>And finally, a lack of appropriate management information. “Set baselines from which to improve,” he says. “If you’re not measuring it and not monitoring it, you’re not managing it.”</w:t>
      </w:r>
    </w:p>
    <w:p w14:paraId="7056C5EB" w14:textId="77777777" w:rsidR="00B53DE2" w:rsidRDefault="00B53DE2" w:rsidP="00B53DE2">
      <w:pPr>
        <w:spacing w:line="360" w:lineRule="auto"/>
        <w:rPr>
          <w:rFonts w:ascii="Verdana" w:hAnsi="Verdana"/>
          <w:sz w:val="20"/>
          <w:szCs w:val="20"/>
        </w:rPr>
      </w:pPr>
    </w:p>
    <w:p w14:paraId="4BF3B3E5" w14:textId="77777777" w:rsidR="00B53DE2" w:rsidRDefault="00B53DE2" w:rsidP="00B53DE2">
      <w:pPr>
        <w:spacing w:line="360" w:lineRule="auto"/>
        <w:rPr>
          <w:rFonts w:ascii="Verdana" w:hAnsi="Verdana"/>
          <w:sz w:val="20"/>
          <w:szCs w:val="20"/>
        </w:rPr>
      </w:pPr>
      <w:r>
        <w:rPr>
          <w:rFonts w:ascii="Verdana" w:hAnsi="Verdana"/>
          <w:sz w:val="20"/>
          <w:szCs w:val="20"/>
        </w:rPr>
        <w:t xml:space="preserve">Additional videos feature: </w:t>
      </w:r>
    </w:p>
    <w:p w14:paraId="5F4924D7" w14:textId="77777777" w:rsidR="00B53DE2" w:rsidRPr="0086473B" w:rsidRDefault="00B53DE2" w:rsidP="00B53DE2">
      <w:pPr>
        <w:pStyle w:val="ListParagraph"/>
        <w:numPr>
          <w:ilvl w:val="0"/>
          <w:numId w:val="2"/>
        </w:numPr>
        <w:spacing w:after="0" w:line="360" w:lineRule="auto"/>
        <w:rPr>
          <w:rFonts w:ascii="Verdana" w:hAnsi="Verdana"/>
          <w:sz w:val="20"/>
          <w:szCs w:val="20"/>
        </w:rPr>
      </w:pPr>
      <w:r>
        <w:rPr>
          <w:rFonts w:ascii="Verdana" w:hAnsi="Verdana"/>
          <w:sz w:val="20"/>
          <w:szCs w:val="20"/>
        </w:rPr>
        <w:t>revised</w:t>
      </w:r>
      <w:r w:rsidRPr="0086473B">
        <w:rPr>
          <w:rFonts w:ascii="Verdana" w:hAnsi="Verdana"/>
          <w:sz w:val="20"/>
          <w:szCs w:val="20"/>
        </w:rPr>
        <w:t xml:space="preserve"> guidance from HSE which has not been updated since 2014 and now includes sections on telematics, powered two-wheelers, and what employees they can expect from their employer</w:t>
      </w:r>
    </w:p>
    <w:p w14:paraId="14174558" w14:textId="77777777" w:rsidR="00B53DE2" w:rsidRDefault="00B53DE2" w:rsidP="00B53DE2">
      <w:pPr>
        <w:pStyle w:val="ListParagraph"/>
        <w:numPr>
          <w:ilvl w:val="0"/>
          <w:numId w:val="2"/>
        </w:numPr>
        <w:spacing w:after="0" w:line="360" w:lineRule="auto"/>
        <w:rPr>
          <w:rFonts w:ascii="Verdana" w:hAnsi="Verdana"/>
          <w:sz w:val="20"/>
          <w:szCs w:val="20"/>
        </w:rPr>
      </w:pPr>
      <w:r>
        <w:rPr>
          <w:rFonts w:ascii="Verdana" w:hAnsi="Verdana"/>
          <w:sz w:val="20"/>
          <w:szCs w:val="20"/>
        </w:rPr>
        <w:t xml:space="preserve">guidance on </w:t>
      </w:r>
      <w:r w:rsidRPr="0086473B">
        <w:rPr>
          <w:rFonts w:ascii="Verdana" w:hAnsi="Verdana"/>
          <w:sz w:val="20"/>
          <w:szCs w:val="20"/>
        </w:rPr>
        <w:t>preventing incidents in commercial fleets and the importance of managing van fleets to the same standards of HGVs</w:t>
      </w:r>
    </w:p>
    <w:p w14:paraId="5BCBF066" w14:textId="77777777" w:rsidR="00B53DE2" w:rsidRPr="0086473B" w:rsidRDefault="00B53DE2" w:rsidP="00B53DE2">
      <w:pPr>
        <w:pStyle w:val="ListParagraph"/>
        <w:numPr>
          <w:ilvl w:val="0"/>
          <w:numId w:val="2"/>
        </w:numPr>
        <w:spacing w:after="0" w:line="360" w:lineRule="auto"/>
        <w:rPr>
          <w:rFonts w:ascii="Verdana" w:hAnsi="Verdana"/>
          <w:sz w:val="20"/>
          <w:szCs w:val="20"/>
        </w:rPr>
      </w:pPr>
      <w:r>
        <w:rPr>
          <w:rFonts w:ascii="Verdana" w:hAnsi="Verdana"/>
          <w:sz w:val="20"/>
          <w:szCs w:val="20"/>
        </w:rPr>
        <w:t>a greater understanding of some of the key causes of crashes including driver fatigue and impairment from drink or drugs.</w:t>
      </w:r>
    </w:p>
    <w:p w14:paraId="39D25212" w14:textId="77777777" w:rsidR="00B53DE2" w:rsidRPr="0086473B" w:rsidRDefault="00B53DE2" w:rsidP="00B53DE2">
      <w:pPr>
        <w:pStyle w:val="ListParagraph"/>
        <w:numPr>
          <w:ilvl w:val="0"/>
          <w:numId w:val="2"/>
        </w:numPr>
        <w:spacing w:after="0" w:line="360" w:lineRule="auto"/>
        <w:rPr>
          <w:rFonts w:ascii="Verdana" w:hAnsi="Verdana"/>
          <w:sz w:val="20"/>
          <w:szCs w:val="20"/>
        </w:rPr>
      </w:pPr>
      <w:r w:rsidRPr="0086473B">
        <w:rPr>
          <w:rFonts w:ascii="Verdana" w:hAnsi="Verdana"/>
          <w:sz w:val="20"/>
          <w:szCs w:val="20"/>
        </w:rPr>
        <w:t>the liability of employers in managing driver hours - including a case study of a prosecution of a welding company following the death of a young trainee who had worked for 26 hours. The judge’s verdict said it showed "clear and unambiguous failure" of the firm to ensure the safety of its employees.</w:t>
      </w:r>
    </w:p>
    <w:p w14:paraId="54A34E49" w14:textId="77777777" w:rsidR="00B53DE2" w:rsidRDefault="00B53DE2" w:rsidP="00B53DE2">
      <w:pPr>
        <w:spacing w:line="360" w:lineRule="auto"/>
        <w:rPr>
          <w:rFonts w:ascii="Verdana" w:hAnsi="Verdana"/>
          <w:sz w:val="20"/>
          <w:szCs w:val="20"/>
        </w:rPr>
      </w:pPr>
    </w:p>
    <w:p w14:paraId="17FF26E1" w14:textId="77777777" w:rsidR="00B53DE2" w:rsidRDefault="00B53DE2" w:rsidP="00B53DE2">
      <w:pPr>
        <w:spacing w:line="360" w:lineRule="auto"/>
        <w:rPr>
          <w:rFonts w:ascii="Verdana" w:hAnsi="Verdana"/>
          <w:sz w:val="20"/>
          <w:szCs w:val="20"/>
        </w:rPr>
      </w:pPr>
      <w:r>
        <w:rPr>
          <w:rFonts w:ascii="Verdana" w:hAnsi="Verdana"/>
          <w:sz w:val="20"/>
          <w:szCs w:val="20"/>
        </w:rPr>
        <w:t>Driving for Better Business has a range of free online tools to help organisations understand their responsibilities, learn where to focus priorities, identify gaps in their management processes, benchmark them against others, create improvement plans – and share successes with other organisations.</w:t>
      </w:r>
    </w:p>
    <w:p w14:paraId="32834FD8" w14:textId="77777777" w:rsidR="00B53DE2" w:rsidRDefault="00B53DE2" w:rsidP="00B53DE2">
      <w:pPr>
        <w:spacing w:line="360" w:lineRule="auto"/>
        <w:rPr>
          <w:rFonts w:ascii="Verdana" w:hAnsi="Verdana"/>
          <w:sz w:val="20"/>
          <w:szCs w:val="20"/>
        </w:rPr>
      </w:pPr>
    </w:p>
    <w:p w14:paraId="729ADD98" w14:textId="77777777" w:rsidR="00B53DE2" w:rsidRDefault="00B53DE2" w:rsidP="00B53DE2">
      <w:pPr>
        <w:spacing w:line="360" w:lineRule="auto"/>
        <w:rPr>
          <w:rFonts w:ascii="Verdana" w:hAnsi="Verdana"/>
          <w:sz w:val="20"/>
          <w:szCs w:val="20"/>
        </w:rPr>
      </w:pPr>
      <w:r>
        <w:rPr>
          <w:rFonts w:ascii="Verdana" w:hAnsi="Verdana"/>
          <w:sz w:val="20"/>
          <w:szCs w:val="20"/>
        </w:rPr>
        <w:t>“</w:t>
      </w:r>
      <w:r w:rsidRPr="00831ABF">
        <w:rPr>
          <w:rFonts w:ascii="Verdana" w:hAnsi="Verdana"/>
          <w:sz w:val="20"/>
          <w:szCs w:val="20"/>
        </w:rPr>
        <w:t xml:space="preserve">With around 20 million vehicles being used for business journeys, including trucks, vans, company cars and grey fleet, that means every at-work driver has a 1 in 500 chance of being in </w:t>
      </w:r>
      <w:r>
        <w:rPr>
          <w:rFonts w:ascii="Verdana" w:hAnsi="Verdana"/>
          <w:sz w:val="20"/>
          <w:szCs w:val="20"/>
        </w:rPr>
        <w:t xml:space="preserve">a fatal or serious injury </w:t>
      </w:r>
      <w:r w:rsidRPr="00831ABF">
        <w:rPr>
          <w:rFonts w:ascii="Verdana" w:hAnsi="Verdana"/>
          <w:sz w:val="20"/>
          <w:szCs w:val="20"/>
        </w:rPr>
        <w:t>collision</w:t>
      </w:r>
      <w:r>
        <w:rPr>
          <w:rFonts w:ascii="Verdana" w:hAnsi="Verdana"/>
          <w:sz w:val="20"/>
          <w:szCs w:val="20"/>
        </w:rPr>
        <w:t>,” says Simon Turner</w:t>
      </w:r>
      <w:r w:rsidRPr="00831ABF">
        <w:rPr>
          <w:rFonts w:ascii="Verdana" w:hAnsi="Verdana"/>
          <w:sz w:val="20"/>
          <w:szCs w:val="20"/>
        </w:rPr>
        <w:t>.</w:t>
      </w:r>
      <w:r>
        <w:rPr>
          <w:rFonts w:ascii="Verdana" w:hAnsi="Verdana"/>
          <w:sz w:val="20"/>
          <w:szCs w:val="20"/>
        </w:rPr>
        <w:t xml:space="preserve"> “Our </w:t>
      </w:r>
      <w:r w:rsidRPr="00377A43">
        <w:rPr>
          <w:rFonts w:ascii="Verdana" w:hAnsi="Verdana"/>
          <w:sz w:val="20"/>
          <w:szCs w:val="20"/>
        </w:rPr>
        <w:t>mission is to improve compliance for all those who drive or ride for work by demonstrating the significant business benefits of managing work-related road risk more effectively.</w:t>
      </w:r>
      <w:r>
        <w:rPr>
          <w:rFonts w:ascii="Verdana" w:hAnsi="Verdana"/>
          <w:sz w:val="20"/>
          <w:szCs w:val="20"/>
        </w:rPr>
        <w:t>”</w:t>
      </w:r>
    </w:p>
    <w:p w14:paraId="3A33FF0A" w14:textId="77777777" w:rsidR="00B53DE2" w:rsidRDefault="00B53DE2" w:rsidP="00B53DE2">
      <w:pPr>
        <w:spacing w:line="360" w:lineRule="auto"/>
        <w:rPr>
          <w:rFonts w:ascii="Verdana" w:hAnsi="Verdana"/>
          <w:sz w:val="20"/>
          <w:szCs w:val="20"/>
        </w:rPr>
      </w:pPr>
    </w:p>
    <w:p w14:paraId="77CBEEFB" w14:textId="77777777" w:rsidR="00B53DE2" w:rsidRDefault="00B53DE2" w:rsidP="00B53DE2">
      <w:pPr>
        <w:spacing w:line="360" w:lineRule="auto"/>
        <w:rPr>
          <w:rFonts w:ascii="Verdana" w:hAnsi="Verdana"/>
          <w:sz w:val="16"/>
          <w:szCs w:val="16"/>
        </w:rPr>
      </w:pPr>
      <w:r w:rsidRPr="00377A43">
        <w:rPr>
          <w:rFonts w:ascii="Verdana" w:hAnsi="Verdana"/>
          <w:sz w:val="16"/>
          <w:szCs w:val="16"/>
        </w:rPr>
        <w:t xml:space="preserve">To support the videos, </w:t>
      </w:r>
      <w:proofErr w:type="spellStart"/>
      <w:r w:rsidRPr="00377A43">
        <w:rPr>
          <w:rFonts w:ascii="Verdana" w:hAnsi="Verdana"/>
          <w:sz w:val="16"/>
          <w:szCs w:val="16"/>
        </w:rPr>
        <w:t>DfBB</w:t>
      </w:r>
      <w:proofErr w:type="spellEnd"/>
      <w:r w:rsidRPr="00377A43">
        <w:rPr>
          <w:rFonts w:ascii="Verdana" w:hAnsi="Verdana"/>
          <w:sz w:val="16"/>
          <w:szCs w:val="16"/>
        </w:rPr>
        <w:t xml:space="preserve"> has produced the </w:t>
      </w:r>
      <w:r w:rsidRPr="00377A43">
        <w:rPr>
          <w:rFonts w:ascii="Verdana" w:hAnsi="Verdana"/>
          <w:i/>
          <w:iCs/>
          <w:sz w:val="16"/>
          <w:szCs w:val="16"/>
        </w:rPr>
        <w:t>Employers’ Guide to Managing Road Risk</w:t>
      </w:r>
    </w:p>
    <w:p w14:paraId="659C16E8" w14:textId="77777777" w:rsidR="00B53DE2" w:rsidRPr="00377A43" w:rsidRDefault="00B53DE2" w:rsidP="00B53DE2">
      <w:pPr>
        <w:spacing w:line="360" w:lineRule="auto"/>
        <w:rPr>
          <w:sz w:val="16"/>
          <w:szCs w:val="16"/>
        </w:rPr>
      </w:pPr>
      <w:r>
        <w:rPr>
          <w:rFonts w:ascii="Verdana" w:hAnsi="Verdana"/>
          <w:sz w:val="16"/>
          <w:szCs w:val="16"/>
        </w:rPr>
        <w:t>(</w:t>
      </w:r>
      <w:r w:rsidRPr="00377A43">
        <w:rPr>
          <w:rFonts w:ascii="Verdana" w:hAnsi="Verdana"/>
          <w:sz w:val="16"/>
          <w:szCs w:val="16"/>
        </w:rPr>
        <w:t xml:space="preserve">available </w:t>
      </w:r>
      <w:r>
        <w:rPr>
          <w:rFonts w:ascii="Verdana" w:hAnsi="Verdana"/>
          <w:sz w:val="16"/>
          <w:szCs w:val="16"/>
        </w:rPr>
        <w:t xml:space="preserve">for editors to download </w:t>
      </w:r>
      <w:r w:rsidRPr="00377A43">
        <w:rPr>
          <w:rFonts w:ascii="Verdana" w:hAnsi="Verdana"/>
          <w:sz w:val="16"/>
          <w:szCs w:val="16"/>
        </w:rPr>
        <w:t xml:space="preserve">here </w:t>
      </w:r>
      <w:hyperlink r:id="rId6" w:tgtFrame="_blank" w:tooltip="RoadRisk_v4.pdf" w:history="1">
        <w:r w:rsidRPr="00377A43">
          <w:rPr>
            <w:rStyle w:val="Hyperlink"/>
            <w:rFonts w:ascii="Tahoma" w:hAnsi="Tahoma" w:cs="Tahoma"/>
            <w:color w:val="3F52B8"/>
            <w:sz w:val="16"/>
            <w:szCs w:val="16"/>
          </w:rPr>
          <w:t>RoadRisk_v4.pdf‎ (5</w:t>
        </w:r>
        <w:r w:rsidRPr="00377A43">
          <w:rPr>
            <w:rStyle w:val="Hyperlink"/>
            <w:rFonts w:ascii="Tahoma" w:hAnsi="Tahoma" w:cs="Tahoma"/>
            <w:color w:val="3F52B8"/>
            <w:sz w:val="16"/>
            <w:szCs w:val="16"/>
          </w:rPr>
          <w:t xml:space="preserve"> </w:t>
        </w:r>
        <w:r w:rsidRPr="00377A43">
          <w:rPr>
            <w:rStyle w:val="Hyperlink"/>
            <w:rFonts w:ascii="Tahoma" w:hAnsi="Tahoma" w:cs="Tahoma"/>
            <w:color w:val="3F52B8"/>
            <w:sz w:val="16"/>
            <w:szCs w:val="16"/>
          </w:rPr>
          <w:t>MB‎)</w:t>
        </w:r>
      </w:hyperlink>
    </w:p>
    <w:p w14:paraId="3027A8B6" w14:textId="77777777" w:rsidR="00B53DE2" w:rsidRPr="00377A43" w:rsidRDefault="00B53DE2" w:rsidP="00B53DE2">
      <w:pPr>
        <w:spacing w:line="360" w:lineRule="auto"/>
        <w:rPr>
          <w:rFonts w:ascii="Verdana" w:hAnsi="Verdana"/>
          <w:sz w:val="16"/>
          <w:szCs w:val="16"/>
        </w:rPr>
      </w:pPr>
    </w:p>
    <w:p w14:paraId="7C800D34" w14:textId="77777777" w:rsidR="00B53DE2" w:rsidRDefault="00B53DE2" w:rsidP="00B53DE2">
      <w:pPr>
        <w:spacing w:line="360" w:lineRule="auto"/>
        <w:rPr>
          <w:rFonts w:ascii="Verdana" w:hAnsi="Verdana"/>
          <w:sz w:val="16"/>
          <w:szCs w:val="16"/>
        </w:rPr>
      </w:pPr>
      <w:r w:rsidRPr="00377A43">
        <w:rPr>
          <w:rFonts w:ascii="Verdana" w:hAnsi="Verdana"/>
          <w:sz w:val="16"/>
          <w:szCs w:val="16"/>
        </w:rPr>
        <w:t>The driver safety videos can be found at</w:t>
      </w:r>
    </w:p>
    <w:p w14:paraId="578781D8" w14:textId="77777777" w:rsidR="00B53DE2" w:rsidRDefault="00B53DE2" w:rsidP="00B53DE2">
      <w:pPr>
        <w:spacing w:line="360" w:lineRule="auto"/>
        <w:rPr>
          <w:rFonts w:ascii="Verdana" w:hAnsi="Verdana"/>
          <w:sz w:val="16"/>
          <w:szCs w:val="16"/>
        </w:rPr>
      </w:pPr>
      <w:hyperlink r:id="rId7" w:history="1">
        <w:r w:rsidRPr="00CC2FAB">
          <w:rPr>
            <w:rStyle w:val="Hyperlink"/>
            <w:rFonts w:ascii="Verdana" w:hAnsi="Verdana"/>
            <w:sz w:val="16"/>
            <w:szCs w:val="16"/>
          </w:rPr>
          <w:t>https://www.drivingforbetterbusiness.com/driver-safety-zone-2021</w:t>
        </w:r>
      </w:hyperlink>
    </w:p>
    <w:p w14:paraId="048D2259" w14:textId="77777777" w:rsidR="00B53DE2" w:rsidRPr="00F02373" w:rsidRDefault="00B53DE2" w:rsidP="00B53DE2">
      <w:pPr>
        <w:spacing w:line="360" w:lineRule="auto"/>
        <w:rPr>
          <w:rFonts w:ascii="Verdana" w:hAnsi="Verdana"/>
          <w:sz w:val="16"/>
          <w:szCs w:val="16"/>
        </w:rPr>
      </w:pPr>
    </w:p>
    <w:p w14:paraId="356B72DF" w14:textId="77777777" w:rsidR="00B53DE2" w:rsidRPr="00377A43" w:rsidRDefault="00B53DE2" w:rsidP="00B53DE2">
      <w:pPr>
        <w:rPr>
          <w:rFonts w:ascii="Verdana" w:hAnsi="Verdana"/>
          <w:sz w:val="16"/>
          <w:szCs w:val="16"/>
        </w:rPr>
      </w:pPr>
      <w:r w:rsidRPr="00377A43">
        <w:rPr>
          <w:rFonts w:ascii="Verdana" w:hAnsi="Verdana"/>
          <w:b/>
          <w:sz w:val="16"/>
          <w:szCs w:val="16"/>
        </w:rPr>
        <w:t>Media contact:</w:t>
      </w:r>
      <w:r w:rsidRPr="00377A43">
        <w:rPr>
          <w:rFonts w:ascii="Verdana" w:hAnsi="Verdana"/>
          <w:sz w:val="16"/>
          <w:szCs w:val="16"/>
        </w:rPr>
        <w:t xml:space="preserve"> </w:t>
      </w:r>
      <w:proofErr w:type="spellStart"/>
      <w:r w:rsidRPr="00377A43">
        <w:rPr>
          <w:rFonts w:ascii="Verdana" w:hAnsi="Verdana"/>
          <w:sz w:val="16"/>
          <w:szCs w:val="16"/>
        </w:rPr>
        <w:t>Hadstrong</w:t>
      </w:r>
      <w:proofErr w:type="spellEnd"/>
      <w:r w:rsidRPr="00377A43">
        <w:rPr>
          <w:rFonts w:ascii="Verdana" w:hAnsi="Verdana"/>
          <w:sz w:val="16"/>
          <w:szCs w:val="16"/>
        </w:rPr>
        <w:t xml:space="preserve"> </w:t>
      </w:r>
      <w:hyperlink r:id="rId8" w:history="1">
        <w:r w:rsidRPr="00377A43">
          <w:rPr>
            <w:rStyle w:val="Hyperlink"/>
            <w:sz w:val="16"/>
            <w:szCs w:val="16"/>
          </w:rPr>
          <w:t>https://hadstrong.com/</w:t>
        </w:r>
      </w:hyperlink>
      <w:r w:rsidRPr="00377A43">
        <w:rPr>
          <w:rFonts w:ascii="Verdana" w:hAnsi="Verdana"/>
          <w:sz w:val="16"/>
          <w:szCs w:val="16"/>
        </w:rPr>
        <w:t xml:space="preserve"> Becky Hadley on 07733 054839</w:t>
      </w:r>
    </w:p>
    <w:p w14:paraId="762293E0" w14:textId="77777777" w:rsidR="00B53DE2" w:rsidRPr="00377A43" w:rsidRDefault="00B53DE2" w:rsidP="00B53DE2">
      <w:pPr>
        <w:spacing w:line="360" w:lineRule="auto"/>
        <w:rPr>
          <w:rFonts w:ascii="Verdana" w:hAnsi="Verdana"/>
          <w:sz w:val="16"/>
          <w:szCs w:val="16"/>
        </w:rPr>
      </w:pPr>
    </w:p>
    <w:p w14:paraId="278FE16D" w14:textId="77777777" w:rsidR="00B53DE2" w:rsidRPr="00377A43" w:rsidRDefault="00B53DE2" w:rsidP="00B53DE2">
      <w:pPr>
        <w:rPr>
          <w:rFonts w:ascii="Verdana" w:hAnsi="Verdana"/>
          <w:b/>
          <w:sz w:val="16"/>
          <w:szCs w:val="16"/>
        </w:rPr>
      </w:pPr>
      <w:r w:rsidRPr="00377A43">
        <w:rPr>
          <w:rFonts w:ascii="Verdana" w:hAnsi="Verdana"/>
          <w:b/>
          <w:sz w:val="16"/>
          <w:szCs w:val="16"/>
        </w:rPr>
        <w:t xml:space="preserve">About Driving for Better Business </w:t>
      </w:r>
    </w:p>
    <w:p w14:paraId="55C7DF8C" w14:textId="77777777" w:rsidR="00B53DE2" w:rsidRDefault="00B53DE2" w:rsidP="00B53DE2">
      <w:pPr>
        <w:rPr>
          <w:rFonts w:ascii="Verdana" w:hAnsi="Verdana"/>
          <w:sz w:val="16"/>
          <w:szCs w:val="16"/>
        </w:rPr>
      </w:pPr>
      <w:r w:rsidRPr="00377A43">
        <w:rPr>
          <w:rFonts w:ascii="Verdana" w:hAnsi="Verdana"/>
          <w:sz w:val="16"/>
          <w:szCs w:val="16"/>
        </w:rPr>
        <w:lastRenderedPageBreak/>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6FD7EC9A" w14:textId="77777777" w:rsidR="00B53DE2" w:rsidRDefault="00B53DE2" w:rsidP="00B53DE2">
      <w:pPr>
        <w:rPr>
          <w:rFonts w:ascii="Verdana" w:hAnsi="Verdana"/>
          <w:sz w:val="16"/>
          <w:szCs w:val="16"/>
        </w:rPr>
      </w:pPr>
    </w:p>
    <w:p w14:paraId="499CBB9E" w14:textId="77777777" w:rsidR="00B53DE2" w:rsidRDefault="00B53DE2" w:rsidP="00B53DE2">
      <w:pPr>
        <w:rPr>
          <w:rFonts w:ascii="Verdana" w:hAnsi="Verdana"/>
          <w:sz w:val="16"/>
          <w:szCs w:val="16"/>
        </w:rPr>
      </w:pPr>
      <w:r w:rsidRPr="00377A43">
        <w:rPr>
          <w:rFonts w:ascii="Verdana" w:hAnsi="Verdana"/>
          <w:sz w:val="16"/>
          <w:szCs w:val="16"/>
        </w:rPr>
        <w:t xml:space="preserve">Driving for Better Business is a free to access government-backed National Highways programme, delivered in partnership with </w:t>
      </w:r>
      <w:proofErr w:type="spellStart"/>
      <w:r w:rsidRPr="00377A43">
        <w:rPr>
          <w:rFonts w:ascii="Verdana" w:hAnsi="Verdana"/>
          <w:sz w:val="16"/>
          <w:szCs w:val="16"/>
        </w:rPr>
        <w:t>RoadSafe</w:t>
      </w:r>
      <w:proofErr w:type="spellEnd"/>
      <w:r w:rsidRPr="00377A43">
        <w:rPr>
          <w:rFonts w:ascii="Verdana" w:hAnsi="Verdana"/>
          <w:sz w:val="16"/>
          <w:szCs w:val="16"/>
        </w:rPr>
        <w:t>, to help employers in the private and public sectors reduce work-related road risk, protecting staff who drive or ride for work, and others who they may share the road with.</w:t>
      </w:r>
    </w:p>
    <w:p w14:paraId="1CD676FD" w14:textId="77777777" w:rsidR="00B53DE2" w:rsidRPr="00377A43" w:rsidRDefault="00B53DE2" w:rsidP="00B53DE2">
      <w:pPr>
        <w:rPr>
          <w:rFonts w:ascii="Verdana" w:hAnsi="Verdana"/>
          <w:sz w:val="16"/>
          <w:szCs w:val="16"/>
        </w:rPr>
      </w:pPr>
    </w:p>
    <w:p w14:paraId="6A9F9289" w14:textId="77777777" w:rsidR="00B53DE2" w:rsidRPr="00377A43" w:rsidRDefault="00B53DE2" w:rsidP="00B53DE2">
      <w:pPr>
        <w:rPr>
          <w:rFonts w:ascii="Verdana" w:hAnsi="Verdana"/>
          <w:sz w:val="16"/>
          <w:szCs w:val="16"/>
        </w:rPr>
      </w:pPr>
      <w:r w:rsidRPr="00377A43">
        <w:rPr>
          <w:rFonts w:ascii="Verdana" w:hAnsi="Verdana"/>
          <w:sz w:val="16"/>
          <w:szCs w:val="16"/>
        </w:rPr>
        <w:t>Our mission is to improve the levels of compliance for all those who drive or ride for work by sharing good practice and demonstrating the significant business benefits of managing work-related road risk more effectively.</w:t>
      </w:r>
    </w:p>
    <w:p w14:paraId="06C58EAE" w14:textId="77777777" w:rsidR="00B53DE2" w:rsidRPr="00377A43" w:rsidRDefault="00B53DE2" w:rsidP="00B53DE2">
      <w:pPr>
        <w:rPr>
          <w:rFonts w:ascii="Verdana" w:hAnsi="Verdana"/>
          <w:sz w:val="16"/>
          <w:szCs w:val="16"/>
        </w:rPr>
      </w:pPr>
      <w:hyperlink r:id="rId9" w:history="1">
        <w:r w:rsidRPr="00377A43">
          <w:rPr>
            <w:rStyle w:val="Hyperlink"/>
            <w:sz w:val="16"/>
            <w:szCs w:val="16"/>
          </w:rPr>
          <w:t>https://www.drivingforbetterbusiness.com/</w:t>
        </w:r>
      </w:hyperlink>
    </w:p>
    <w:p w14:paraId="4AE6AE18" w14:textId="1A0F2AEC" w:rsidR="00172147" w:rsidRDefault="00172147"/>
    <w:p w14:paraId="52EE4E57" w14:textId="1B4038B3" w:rsidR="00B53DE2" w:rsidRDefault="00B53DE2"/>
    <w:p w14:paraId="7AEAF101" w14:textId="77777777" w:rsidR="00B53DE2" w:rsidRPr="00B53DE2" w:rsidRDefault="00B53DE2" w:rsidP="00B53DE2">
      <w:pPr>
        <w:spacing w:after="200" w:line="276" w:lineRule="auto"/>
        <w:rPr>
          <w:sz w:val="22"/>
          <w:szCs w:val="22"/>
        </w:rPr>
      </w:pPr>
      <w:r w:rsidRPr="00B53DE2">
        <w:rPr>
          <w:sz w:val="22"/>
          <w:szCs w:val="22"/>
        </w:rPr>
        <w:t>Images:</w:t>
      </w:r>
    </w:p>
    <w:tbl>
      <w:tblPr>
        <w:tblStyle w:val="TableGrid"/>
        <w:tblW w:w="0" w:type="auto"/>
        <w:tblLook w:val="04A0" w:firstRow="1" w:lastRow="0" w:firstColumn="1" w:lastColumn="0" w:noHBand="0" w:noVBand="1"/>
      </w:tblPr>
      <w:tblGrid>
        <w:gridCol w:w="3823"/>
        <w:gridCol w:w="5187"/>
      </w:tblGrid>
      <w:tr w:rsidR="00B53DE2" w14:paraId="716409BC" w14:textId="77777777" w:rsidTr="00B53DE2">
        <w:tc>
          <w:tcPr>
            <w:tcW w:w="3823" w:type="dxa"/>
          </w:tcPr>
          <w:p w14:paraId="3D744D42" w14:textId="73BD86CF" w:rsidR="00B53DE2" w:rsidRDefault="00B53DE2" w:rsidP="00B53DE2">
            <w:pPr>
              <w:jc w:val="center"/>
            </w:pPr>
            <w:r>
              <w:rPr>
                <w:noProof/>
              </w:rPr>
              <w:drawing>
                <wp:inline distT="0" distB="0" distL="0" distR="0" wp14:anchorId="40371FE7" wp14:editId="1DCFBD75">
                  <wp:extent cx="1162050" cy="1323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357" cy="1333984"/>
                          </a:xfrm>
                          <a:prstGeom prst="rect">
                            <a:avLst/>
                          </a:prstGeom>
                          <a:noFill/>
                          <a:ln>
                            <a:noFill/>
                          </a:ln>
                        </pic:spPr>
                      </pic:pic>
                    </a:graphicData>
                  </a:graphic>
                </wp:inline>
              </w:drawing>
            </w:r>
          </w:p>
          <w:p w14:paraId="48E9A89D" w14:textId="77777777" w:rsidR="00B53DE2" w:rsidRDefault="00B53DE2" w:rsidP="00B53DE2">
            <w:pPr>
              <w:jc w:val="center"/>
            </w:pPr>
          </w:p>
          <w:p w14:paraId="6196C412" w14:textId="77777777" w:rsidR="00B53DE2" w:rsidRDefault="00B53DE2" w:rsidP="00B53DE2">
            <w:pPr>
              <w:jc w:val="center"/>
              <w:rPr>
                <w:b/>
                <w:bCs/>
                <w:u w:val="single"/>
              </w:rPr>
            </w:pPr>
            <w:r w:rsidRPr="0046042D">
              <w:rPr>
                <w:b/>
                <w:bCs/>
                <w:u w:val="single"/>
              </w:rPr>
              <w:t>DSC8516</w:t>
            </w:r>
          </w:p>
          <w:p w14:paraId="0BA6670C" w14:textId="3F8161EE" w:rsidR="00B53DE2" w:rsidRDefault="00B53DE2" w:rsidP="00B53DE2">
            <w:pPr>
              <w:jc w:val="center"/>
            </w:pPr>
          </w:p>
        </w:tc>
        <w:tc>
          <w:tcPr>
            <w:tcW w:w="5187" w:type="dxa"/>
          </w:tcPr>
          <w:p w14:paraId="09CBFAE0" w14:textId="68978970" w:rsidR="00B53DE2" w:rsidRDefault="00B53DE2" w:rsidP="00B53DE2">
            <w:pPr>
              <w:spacing w:line="276" w:lineRule="auto"/>
            </w:pPr>
            <w:r w:rsidRPr="00B53DE2">
              <w:rPr>
                <w:sz w:val="22"/>
                <w:szCs w:val="22"/>
              </w:rPr>
              <w:t>Kanwal Kanda, HM Principal Inspector and Head of Transport Sector at Health and Safety Executive, introduces the revised official guidance for employers on driving and riding safely for work.</w:t>
            </w:r>
          </w:p>
        </w:tc>
      </w:tr>
      <w:tr w:rsidR="00B53DE2" w14:paraId="0B820A3F" w14:textId="77777777" w:rsidTr="00B53DE2">
        <w:tc>
          <w:tcPr>
            <w:tcW w:w="3823" w:type="dxa"/>
          </w:tcPr>
          <w:p w14:paraId="45F660AC" w14:textId="77777777" w:rsidR="00B53DE2" w:rsidRDefault="00B53DE2" w:rsidP="00B53DE2">
            <w:pPr>
              <w:jc w:val="center"/>
            </w:pPr>
            <w:r>
              <w:rPr>
                <w:noProof/>
              </w:rPr>
              <w:drawing>
                <wp:inline distT="0" distB="0" distL="0" distR="0" wp14:anchorId="330967F7" wp14:editId="0AE63CCF">
                  <wp:extent cx="1996244" cy="12954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0416" cy="1304597"/>
                          </a:xfrm>
                          <a:prstGeom prst="rect">
                            <a:avLst/>
                          </a:prstGeom>
                          <a:noFill/>
                          <a:ln>
                            <a:noFill/>
                          </a:ln>
                        </pic:spPr>
                      </pic:pic>
                    </a:graphicData>
                  </a:graphic>
                </wp:inline>
              </w:drawing>
            </w:r>
          </w:p>
          <w:p w14:paraId="282436F6" w14:textId="77777777" w:rsidR="00B53DE2" w:rsidRDefault="00B53DE2" w:rsidP="00B53DE2">
            <w:pPr>
              <w:jc w:val="center"/>
            </w:pPr>
          </w:p>
          <w:p w14:paraId="4BA00D7A" w14:textId="77777777" w:rsidR="00B53DE2" w:rsidRDefault="00B53DE2" w:rsidP="00B53DE2">
            <w:pPr>
              <w:jc w:val="center"/>
              <w:rPr>
                <w:b/>
                <w:bCs/>
                <w:u w:val="single"/>
              </w:rPr>
            </w:pPr>
            <w:r w:rsidRPr="0046042D">
              <w:rPr>
                <w:b/>
                <w:bCs/>
                <w:u w:val="single"/>
              </w:rPr>
              <w:t>DSC9150</w:t>
            </w:r>
          </w:p>
          <w:p w14:paraId="25D67180" w14:textId="0DE2A9FD" w:rsidR="00B53DE2" w:rsidRDefault="00B53DE2" w:rsidP="00B53DE2">
            <w:pPr>
              <w:jc w:val="center"/>
            </w:pPr>
          </w:p>
        </w:tc>
        <w:tc>
          <w:tcPr>
            <w:tcW w:w="5187" w:type="dxa"/>
          </w:tcPr>
          <w:p w14:paraId="3A3747C3" w14:textId="208B2BA0" w:rsidR="00B53DE2" w:rsidRDefault="00B53DE2" w:rsidP="00B53DE2">
            <w:pPr>
              <w:spacing w:after="200" w:line="276" w:lineRule="auto"/>
              <w:rPr>
                <w:rFonts w:cstheme="minorHAnsi"/>
                <w:sz w:val="22"/>
                <w:szCs w:val="22"/>
              </w:rPr>
            </w:pPr>
            <w:r w:rsidRPr="00B53DE2">
              <w:rPr>
                <w:sz w:val="22"/>
                <w:szCs w:val="22"/>
              </w:rPr>
              <w:t xml:space="preserve">Simon Turner, Campaign Manager for Driving for Better Business (right) chairs a panel discussion on how to create a strong safe driving culture between (L-R) </w:t>
            </w:r>
            <w:r w:rsidRPr="00B53DE2">
              <w:rPr>
                <w:rFonts w:cstheme="minorHAnsi"/>
                <w:sz w:val="22"/>
                <w:szCs w:val="22"/>
              </w:rPr>
              <w:t xml:space="preserve">Steve </w:t>
            </w:r>
            <w:proofErr w:type="spellStart"/>
            <w:r w:rsidRPr="00B53DE2">
              <w:rPr>
                <w:rFonts w:cstheme="minorHAnsi"/>
                <w:sz w:val="22"/>
                <w:szCs w:val="22"/>
              </w:rPr>
              <w:t>Dethick</w:t>
            </w:r>
            <w:proofErr w:type="spellEnd"/>
            <w:r w:rsidRPr="00B53DE2">
              <w:rPr>
                <w:rFonts w:cstheme="minorHAnsi"/>
                <w:sz w:val="22"/>
                <w:szCs w:val="22"/>
              </w:rPr>
              <w:t xml:space="preserve"> – National Training Manager, Driver Hire, Tony </w:t>
            </w:r>
            <w:proofErr w:type="spellStart"/>
            <w:r w:rsidRPr="00B53DE2">
              <w:rPr>
                <w:rFonts w:cstheme="minorHAnsi"/>
                <w:sz w:val="22"/>
                <w:szCs w:val="22"/>
              </w:rPr>
              <w:t>Greenidge</w:t>
            </w:r>
            <w:proofErr w:type="spellEnd"/>
            <w:r w:rsidRPr="00B53DE2">
              <w:rPr>
                <w:rFonts w:cstheme="minorHAnsi"/>
                <w:sz w:val="22"/>
                <w:szCs w:val="22"/>
              </w:rPr>
              <w:t xml:space="preserve"> – Chief Executive, IAM </w:t>
            </w:r>
            <w:proofErr w:type="spellStart"/>
            <w:r w:rsidRPr="00B53DE2">
              <w:rPr>
                <w:rFonts w:cstheme="minorHAnsi"/>
                <w:sz w:val="22"/>
                <w:szCs w:val="22"/>
              </w:rPr>
              <w:t>RoadSmart</w:t>
            </w:r>
            <w:proofErr w:type="spellEnd"/>
            <w:r w:rsidRPr="00B53DE2">
              <w:rPr>
                <w:rFonts w:cstheme="minorHAnsi"/>
                <w:sz w:val="22"/>
                <w:szCs w:val="22"/>
              </w:rPr>
              <w:t xml:space="preserve">, Dr Julie Gandolfi – Head of Data Analytics, </w:t>
            </w:r>
            <w:proofErr w:type="spellStart"/>
            <w:r w:rsidRPr="00B53DE2">
              <w:rPr>
                <w:rFonts w:cstheme="minorHAnsi"/>
                <w:sz w:val="22"/>
                <w:szCs w:val="22"/>
              </w:rPr>
              <w:t>DriverMetrics</w:t>
            </w:r>
            <w:proofErr w:type="spellEnd"/>
          </w:p>
          <w:p w14:paraId="161564E2" w14:textId="77777777" w:rsidR="00B53DE2" w:rsidRPr="00B53DE2" w:rsidRDefault="00B53DE2" w:rsidP="00B53DE2">
            <w:pPr>
              <w:spacing w:after="200" w:line="276" w:lineRule="auto"/>
              <w:rPr>
                <w:rFonts w:cstheme="minorHAnsi"/>
                <w:sz w:val="22"/>
                <w:szCs w:val="22"/>
              </w:rPr>
            </w:pPr>
          </w:p>
          <w:p w14:paraId="2ECD0D40" w14:textId="77777777" w:rsidR="00B53DE2" w:rsidRDefault="00B53DE2"/>
        </w:tc>
      </w:tr>
    </w:tbl>
    <w:p w14:paraId="09CBDD62" w14:textId="77777777" w:rsidR="00B53DE2" w:rsidRDefault="00B53DE2"/>
    <w:sectPr w:rsidR="00B53DE2" w:rsidSect="005D6B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F55E7"/>
    <w:multiLevelType w:val="hybridMultilevel"/>
    <w:tmpl w:val="9C32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321650"/>
    <w:multiLevelType w:val="hybridMultilevel"/>
    <w:tmpl w:val="649C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E2"/>
    <w:rsid w:val="00172147"/>
    <w:rsid w:val="005D6B7E"/>
    <w:rsid w:val="00B53DE2"/>
    <w:rsid w:val="00CE675A"/>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decimalSymbol w:val="."/>
  <w:listSeparator w:val=","/>
  <w14:docId w14:val="52797227"/>
  <w15:chartTrackingRefBased/>
  <w15:docId w15:val="{9D303A3D-F771-9E42-B20B-C9792172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DE2"/>
    <w:rPr>
      <w:color w:val="0563C1" w:themeColor="hyperlink"/>
      <w:u w:val="single"/>
    </w:rPr>
  </w:style>
  <w:style w:type="paragraph" w:styleId="ListParagraph">
    <w:name w:val="List Paragraph"/>
    <w:basedOn w:val="Normal"/>
    <w:uiPriority w:val="34"/>
    <w:qFormat/>
    <w:rsid w:val="00B53DE2"/>
    <w:pPr>
      <w:spacing w:after="200" w:line="276" w:lineRule="auto"/>
      <w:ind w:left="720"/>
      <w:contextualSpacing/>
    </w:pPr>
    <w:rPr>
      <w:sz w:val="22"/>
      <w:szCs w:val="22"/>
    </w:rPr>
  </w:style>
  <w:style w:type="character" w:styleId="FollowedHyperlink">
    <w:name w:val="FollowedHyperlink"/>
    <w:basedOn w:val="DefaultParagraphFont"/>
    <w:uiPriority w:val="99"/>
    <w:semiHidden/>
    <w:unhideWhenUsed/>
    <w:rsid w:val="00B53DE2"/>
    <w:rPr>
      <w:color w:val="954F72" w:themeColor="followedHyperlink"/>
      <w:u w:val="single"/>
    </w:rPr>
  </w:style>
  <w:style w:type="table" w:styleId="TableGrid">
    <w:name w:val="Table Grid"/>
    <w:basedOn w:val="TableNormal"/>
    <w:uiPriority w:val="39"/>
    <w:rsid w:val="00B5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dstro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rivingforbetterbusiness.com/driver-safety-zone-2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utersoffulham.com/owa/attachment.ashx?attach=1&amp;id=RgAAAAA6laT%2fxAyCRq3OCx14RT0lBwDrF2rKpmcqT5iAW1lT8D5LAAAAVUinAABW%2bFQAftaMQKGs8%2f9ETcEwAAfWYG6HAAAJ&amp;attid0=BAADAAAA&amp;attcnt=1"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drivingforbetter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Thomas</dc:creator>
  <cp:keywords/>
  <dc:description/>
  <cp:lastModifiedBy>Tracy Thomas</cp:lastModifiedBy>
  <cp:revision>1</cp:revision>
  <dcterms:created xsi:type="dcterms:W3CDTF">2021-11-17T16:56:00Z</dcterms:created>
  <dcterms:modified xsi:type="dcterms:W3CDTF">2021-11-17T17:02:00Z</dcterms:modified>
</cp:coreProperties>
</file>